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61" w:rsidRDefault="007554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бюджетное дошкольное образовательное учреждение </w:t>
      </w:r>
      <w:r w:rsidR="003A37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A37ED">
        <w:rPr>
          <w:rFonts w:hAnsi="Times New Roman" w:cs="Times New Roman"/>
          <w:color w:val="000000"/>
          <w:sz w:val="24"/>
          <w:szCs w:val="24"/>
          <w:lang w:val="ru-RU"/>
        </w:rPr>
        <w:t>Конезаводской</w:t>
      </w:r>
      <w:proofErr w:type="spellEnd"/>
      <w:r w:rsid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A37ED" w:rsidRPr="003A37ED">
        <w:rPr>
          <w:lang w:val="ru-RU"/>
        </w:rPr>
        <w:br/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3A37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A37ED">
        <w:rPr>
          <w:rFonts w:hAnsi="Times New Roman" w:cs="Times New Roman"/>
          <w:color w:val="000000"/>
          <w:sz w:val="24"/>
          <w:szCs w:val="24"/>
          <w:lang w:val="ru-RU"/>
        </w:rPr>
        <w:t>Конезаводской</w:t>
      </w:r>
      <w:proofErr w:type="spellEnd"/>
      <w:r w:rsid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36FE4" w:rsidRDefault="00E36F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E4" w:rsidRPr="003A37ED" w:rsidRDefault="00E36F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5"/>
        <w:gridCol w:w="5172"/>
      </w:tblGrid>
      <w:tr w:rsidR="00042561" w:rsidRPr="007554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C21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Конезаводской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A52AA" w:rsidRPr="00CA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A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CA52AA" w:rsidRPr="00CA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A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A52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</w:t>
            </w:r>
            <w:r w:rsidR="00C21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5473" w:rsidRPr="0075547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 w:rsidP="00E36FE4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C21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Конезаводской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Pr="003A37E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  <w:r w:rsidRPr="003A37ED">
              <w:rPr>
                <w:lang w:val="ru-RU"/>
              </w:rPr>
              <w:br/>
            </w:r>
            <w:r w:rsidR="00CA52AA" w:rsidRPr="00CA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042561" w:rsidRPr="00C2156B" w:rsidRDefault="000425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D38" w:rsidRPr="00C2156B" w:rsidRDefault="00286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D38" w:rsidRPr="00C2156B" w:rsidRDefault="00286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D38" w:rsidRPr="00C2156B" w:rsidRDefault="00286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D38" w:rsidRPr="00C2156B" w:rsidRDefault="00286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D38" w:rsidRPr="00C2156B" w:rsidRDefault="00286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561" w:rsidRPr="00E36FE4" w:rsidRDefault="003A37E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36F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E36FE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36F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E36FE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E36FE4">
        <w:rPr>
          <w:sz w:val="28"/>
          <w:szCs w:val="28"/>
          <w:lang w:val="ru-RU"/>
        </w:rPr>
        <w:br/>
      </w:r>
      <w:r w:rsidRPr="00E36FE4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E36FE4">
        <w:rPr>
          <w:sz w:val="28"/>
          <w:szCs w:val="28"/>
          <w:lang w:val="ru-RU"/>
        </w:rPr>
        <w:br/>
      </w:r>
      <w:r w:rsidRPr="00E36FE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E36FE4">
        <w:rPr>
          <w:rFonts w:hAnsi="Times New Roman" w:cs="Times New Roman"/>
          <w:color w:val="000000"/>
          <w:sz w:val="28"/>
          <w:szCs w:val="28"/>
          <w:lang w:val="ru-RU"/>
        </w:rPr>
        <w:t>Конезаводской</w:t>
      </w:r>
      <w:proofErr w:type="spellEnd"/>
      <w:r w:rsidRPr="00E36FE4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детский сад» за</w:t>
      </w:r>
      <w:r w:rsidRPr="00E36FE4">
        <w:rPr>
          <w:rFonts w:hAnsi="Times New Roman" w:cs="Times New Roman"/>
          <w:color w:val="000000"/>
          <w:sz w:val="28"/>
          <w:szCs w:val="28"/>
        </w:rPr>
        <w:t> </w:t>
      </w:r>
      <w:r w:rsidR="00CA52AA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CA52AA" w:rsidRPr="00CA52A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E36FE4">
        <w:rPr>
          <w:rFonts w:hAnsi="Times New Roman" w:cs="Times New Roman"/>
          <w:color w:val="000000"/>
          <w:sz w:val="28"/>
          <w:szCs w:val="28"/>
        </w:rPr>
        <w:t> </w:t>
      </w:r>
      <w:r w:rsidRPr="00E36FE4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</w:p>
    <w:p w:rsidR="00286D38" w:rsidRPr="00286D38" w:rsidRDefault="00286D38" w:rsidP="004079A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86D38" w:rsidRPr="00286D38" w:rsidRDefault="00286D38" w:rsidP="004079A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86D38" w:rsidRPr="00286D38" w:rsidRDefault="00286D38" w:rsidP="004079A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86D38" w:rsidRDefault="00286D38" w:rsidP="004079A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41876" w:rsidRPr="00286D38" w:rsidRDefault="00B41876" w:rsidP="004079AC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AE7E24" w:rsidRDefault="00286D38" w:rsidP="00AE7E24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п. </w:t>
      </w:r>
      <w:proofErr w:type="spellStart"/>
      <w:r>
        <w:rPr>
          <w:b/>
          <w:bCs/>
          <w:color w:val="252525"/>
          <w:spacing w:val="-2"/>
          <w:sz w:val="24"/>
          <w:szCs w:val="24"/>
          <w:lang w:val="ru-RU"/>
        </w:rPr>
        <w:t>Конезаводский</w:t>
      </w:r>
      <w:proofErr w:type="spellEnd"/>
    </w:p>
    <w:p w:rsidR="00042561" w:rsidRPr="00E36FE4" w:rsidRDefault="003A37ED" w:rsidP="00AE7E24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36FE4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Общие сведения об</w:t>
      </w:r>
      <w:r w:rsidRPr="00E36FE4">
        <w:rPr>
          <w:b/>
          <w:bCs/>
          <w:color w:val="252525"/>
          <w:spacing w:val="-2"/>
          <w:sz w:val="24"/>
          <w:szCs w:val="24"/>
        </w:rPr>
        <w:t> </w:t>
      </w:r>
      <w:r w:rsidRPr="00E36FE4">
        <w:rPr>
          <w:b/>
          <w:bCs/>
          <w:color w:val="252525"/>
          <w:spacing w:val="-2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2"/>
        <w:gridCol w:w="6815"/>
      </w:tblGrid>
      <w:tr w:rsidR="00042561" w:rsidRPr="00755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26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дошкольное образовательное учреждение </w:t>
            </w:r>
            <w:r w:rsidR="00947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47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Конезаводской</w:t>
            </w:r>
            <w:proofErr w:type="spellEnd"/>
            <w:r w:rsidR="00947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 w:rsidR="00947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47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Конезаводской</w:t>
            </w:r>
            <w:proofErr w:type="spellEnd"/>
            <w:r w:rsidR="00947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Себелева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Олеся Ивановна</w:t>
            </w:r>
          </w:p>
        </w:tc>
      </w:tr>
      <w:tr w:rsidR="00042561" w:rsidRPr="003A3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 xml:space="preserve">Россия, 646052, Омская область,  </w:t>
            </w:r>
            <w:proofErr w:type="spellStart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>Марьяновский</w:t>
            </w:r>
            <w:proofErr w:type="spellEnd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 xml:space="preserve">  район, п. </w:t>
            </w:r>
            <w:proofErr w:type="spellStart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>Конезаводский</w:t>
            </w:r>
            <w:proofErr w:type="spellEnd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 xml:space="preserve">, ул. </w:t>
            </w:r>
            <w:proofErr w:type="spellStart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ar-SA"/>
              </w:rPr>
              <w:t>Дорожная</w:t>
            </w:r>
            <w:proofErr w:type="spellEnd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ar-SA"/>
              </w:rPr>
              <w:t xml:space="preserve">  9.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 w:rsidRPr="00525A90">
              <w:rPr>
                <w:rFonts w:ascii="Times New Roman" w:hAnsi="Times New Roman" w:cs="Times New Roman"/>
                <w:sz w:val="24"/>
                <w:szCs w:val="24"/>
              </w:rPr>
              <w:t>8(38168)36172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767" w:rsidRPr="00947767" w:rsidRDefault="00755473">
            <w:pPr>
              <w:rPr>
                <w:sz w:val="24"/>
                <w:szCs w:val="24"/>
                <w:lang w:val="ru-RU"/>
              </w:rPr>
            </w:pPr>
            <w:hyperlink r:id="rId7" w:history="1">
              <w:r w:rsidR="00947767" w:rsidRPr="00AD3F30">
                <w:rPr>
                  <w:rStyle w:val="a3"/>
                  <w:sz w:val="24"/>
                  <w:szCs w:val="24"/>
                </w:rPr>
                <w:t>ds.konezawodsckoj@yandex.ru</w:t>
              </w:r>
            </w:hyperlink>
          </w:p>
        </w:tc>
      </w:tr>
      <w:tr w:rsidR="00042561" w:rsidRPr="00755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 xml:space="preserve">Комитет по образованию Администрации </w:t>
            </w:r>
            <w:proofErr w:type="spellStart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>Марьяновского</w:t>
            </w:r>
            <w:proofErr w:type="spellEnd"/>
            <w:r w:rsidRPr="00525A9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ar-SA"/>
              </w:rPr>
              <w:t xml:space="preserve"> муниципального района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CA52AA" w:rsidRDefault="00947767">
            <w:r>
              <w:rPr>
                <w:lang w:val="ru-RU"/>
              </w:rPr>
              <w:t>1984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47767" w:rsidRDefault="00947767">
            <w:pPr>
              <w:rPr>
                <w:lang w:val="ru-RU"/>
              </w:rPr>
            </w:pPr>
            <w:r>
              <w:rPr>
                <w:lang w:val="ru-RU"/>
              </w:rPr>
              <w:t xml:space="preserve">От 11.03.2012, №12,  серия </w:t>
            </w:r>
            <w:r>
              <w:t xml:space="preserve">A </w:t>
            </w:r>
            <w:r>
              <w:rPr>
                <w:lang w:val="ru-RU"/>
              </w:rPr>
              <w:t>№ 0001805</w:t>
            </w:r>
          </w:p>
        </w:tc>
      </w:tr>
    </w:tbl>
    <w:p w:rsidR="00997473" w:rsidRPr="0018027B" w:rsidRDefault="00997473" w:rsidP="00997473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56543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</w:t>
      </w:r>
      <w:proofErr w:type="spellStart"/>
      <w:r w:rsidRPr="00D56543">
        <w:rPr>
          <w:rFonts w:hAnsi="Times New Roman" w:cs="Times New Roman"/>
          <w:sz w:val="24"/>
          <w:szCs w:val="24"/>
          <w:lang w:val="ru-RU"/>
        </w:rPr>
        <w:t>Конезаводской</w:t>
      </w:r>
      <w:proofErr w:type="spellEnd"/>
      <w:r w:rsidRPr="00D56543">
        <w:rPr>
          <w:rFonts w:hAnsi="Times New Roman" w:cs="Times New Roman"/>
          <w:sz w:val="24"/>
          <w:szCs w:val="24"/>
          <w:lang w:val="ru-RU"/>
        </w:rPr>
        <w:t xml:space="preserve"> детский сад» (далее</w:t>
      </w:r>
      <w:r w:rsidRPr="00D56543">
        <w:rPr>
          <w:rFonts w:hAnsi="Times New Roman" w:cs="Times New Roman"/>
          <w:sz w:val="24"/>
          <w:szCs w:val="24"/>
        </w:rPr>
        <w:t> </w:t>
      </w:r>
      <w:r w:rsidRPr="00D56543">
        <w:rPr>
          <w:rFonts w:hAnsi="Times New Roman" w:cs="Times New Roman"/>
          <w:sz w:val="24"/>
          <w:szCs w:val="24"/>
          <w:lang w:val="ru-RU"/>
        </w:rPr>
        <w:t>— Детский сад).</w:t>
      </w:r>
      <w:r w:rsidRPr="00D5654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D56543">
        <w:rPr>
          <w:rFonts w:ascii="Times New Roman" w:hAnsi="Times New Roman" w:cs="Times New Roman"/>
          <w:sz w:val="24"/>
          <w:szCs w:val="24"/>
          <w:lang w:val="ru-RU" w:eastAsia="ar-SA"/>
        </w:rPr>
        <w:t>ДОУ расположено в центре поселка</w:t>
      </w:r>
      <w:r w:rsidRPr="0018027B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r w:rsidRPr="0018027B">
        <w:rPr>
          <w:rFonts w:ascii="Times New Roman" w:hAnsi="Times New Roman" w:cs="Times New Roman"/>
          <w:lang w:val="ru-RU"/>
        </w:rPr>
        <w:t xml:space="preserve">  </w:t>
      </w:r>
      <w:r w:rsidRPr="0018027B">
        <w:rPr>
          <w:rFonts w:hAnsi="Times New Roman" w:cs="Times New Roman"/>
          <w:sz w:val="24"/>
          <w:szCs w:val="24"/>
          <w:lang w:val="ru-RU"/>
        </w:rPr>
        <w:t xml:space="preserve"> Здание Детского сада построено по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типовому проекту. Проектная наполняемость — 120</w:t>
      </w:r>
      <w:r w:rsidRPr="0018027B">
        <w:rPr>
          <w:rFonts w:hAnsi="Times New Roman" w:cs="Times New Roman"/>
          <w:sz w:val="24"/>
          <w:szCs w:val="24"/>
        </w:rPr>
        <w:t>  </w:t>
      </w:r>
      <w:r w:rsidRPr="0018027B">
        <w:rPr>
          <w:rFonts w:hAnsi="Times New Roman" w:cs="Times New Roman"/>
          <w:sz w:val="24"/>
          <w:szCs w:val="24"/>
          <w:lang w:val="ru-RU"/>
        </w:rPr>
        <w:t>мест. Общая площадь здания —</w:t>
      </w:r>
      <w:r w:rsidRPr="0018027B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1048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кв.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м, из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583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кв.</w:t>
      </w:r>
      <w:r w:rsidRPr="0018027B">
        <w:rPr>
          <w:rFonts w:hAnsi="Times New Roman" w:cs="Times New Roman"/>
          <w:sz w:val="24"/>
          <w:szCs w:val="24"/>
        </w:rPr>
        <w:t> </w:t>
      </w:r>
      <w:r w:rsidRPr="0018027B">
        <w:rPr>
          <w:rFonts w:hAnsi="Times New Roman" w:cs="Times New Roman"/>
          <w:sz w:val="24"/>
          <w:szCs w:val="24"/>
          <w:lang w:val="ru-RU"/>
        </w:rPr>
        <w:t>м.</w:t>
      </w:r>
    </w:p>
    <w:p w:rsidR="00997473" w:rsidRPr="0090177C" w:rsidRDefault="00997473" w:rsidP="009974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>
        <w:rPr>
          <w:lang w:val="ru-RU"/>
        </w:rPr>
        <w:t xml:space="preserve"> 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997473" w:rsidRPr="0090177C" w:rsidRDefault="00997473" w:rsidP="0099747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997473" w:rsidRPr="0090177C" w:rsidRDefault="00997473" w:rsidP="0099747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7:30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90177C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C311CA" w:rsidRDefault="00C311CA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311CA" w:rsidRDefault="00C311CA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311CA" w:rsidRDefault="00C311CA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42561" w:rsidRPr="003A37ED" w:rsidRDefault="003A37ED" w:rsidP="00997473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A37ED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042561" w:rsidRDefault="003A37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D5108" w:rsidRPr="007D5108" w:rsidRDefault="007D5108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7D5108" w:rsidRPr="007D5108" w:rsidRDefault="007D5108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="00551C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1EF1" w:rsidRDefault="007D5108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ОП ДО </w:t>
      </w:r>
      <w:proofErr w:type="gramStart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группой из числа педагогических работников на основании ФГОС ДО И ФОП ДО. </w:t>
      </w:r>
      <w:r w:rsidR="00DF1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1EF1"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программы входит рабочая программа воспитания и календарный план воспитательной работы.</w:t>
      </w:r>
    </w:p>
    <w:p w:rsidR="007D5108" w:rsidRPr="007D5108" w:rsidRDefault="007D5108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DF1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5108" w:rsidRPr="007D5108" w:rsidRDefault="007D5108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DF1E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F1EF1">
        <w:rPr>
          <w:rFonts w:hAnsi="Times New Roman" w:cs="Times New Roman"/>
          <w:color w:val="000000"/>
          <w:sz w:val="24"/>
          <w:szCs w:val="24"/>
          <w:lang w:val="ru-RU"/>
        </w:rPr>
        <w:t>Конезаводской</w:t>
      </w:r>
      <w:proofErr w:type="spellEnd"/>
      <w:r w:rsidR="00DF1EF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»,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F1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D5108" w:rsidRDefault="007D5108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108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DF1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1EF1" w:rsidRPr="003A37ED" w:rsidRDefault="00DF1EF1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042561" w:rsidRDefault="003A37ED" w:rsidP="00DF1EF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07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направленности.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0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0FB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0FB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возрастных групп. </w:t>
      </w:r>
      <w:r w:rsidRPr="00C311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1CA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DF1EF1" w:rsidRPr="00C311CA" w:rsidRDefault="00DF1EF1" w:rsidP="00DF1E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728"/>
        <w:gridCol w:w="2012"/>
        <w:gridCol w:w="1964"/>
      </w:tblGrid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561" w:rsidRDefault="003A37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2857BA" w:rsidTr="0093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 w:rsidP="00931F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F54D78" w:rsidRDefault="002857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4D7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F54D78" w:rsidRDefault="00F54D78">
            <w:pPr>
              <w:rPr>
                <w:lang w:val="ru-RU"/>
              </w:rPr>
            </w:pPr>
            <w:r w:rsidRPr="00F54D7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F54D78" w:rsidRDefault="00F54D78">
            <w:pPr>
              <w:rPr>
                <w:lang w:val="ru-RU"/>
              </w:rPr>
            </w:pPr>
            <w:r w:rsidRPr="00F54D78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F54D78" w:rsidRDefault="00F54D78">
            <w:pPr>
              <w:rPr>
                <w:lang w:val="ru-RU"/>
              </w:rPr>
            </w:pPr>
            <w:r w:rsidRPr="00F54D78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857BA" w:rsidTr="00931F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Default="002857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A" w:rsidRPr="00F54D78" w:rsidRDefault="002857BA">
            <w:pPr>
              <w:rPr>
                <w:lang w:val="ru-RU"/>
              </w:rPr>
            </w:pPr>
            <w:r w:rsidRPr="00F54D78">
              <w:rPr>
                <w:rFonts w:hAnsi="Times New Roman" w:cs="Times New Roman"/>
                <w:sz w:val="24"/>
                <w:szCs w:val="24"/>
              </w:rPr>
              <w:t>2</w:t>
            </w:r>
            <w:r w:rsidR="00F54D78" w:rsidRPr="00F54D7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425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857BA" w:rsidRDefault="002857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54D78" w:rsidRDefault="00F54D78">
            <w:pPr>
              <w:rPr>
                <w:lang w:val="ru-RU"/>
              </w:rPr>
            </w:pPr>
            <w:r w:rsidRPr="00F54D78">
              <w:rPr>
                <w:lang w:val="ru-RU"/>
              </w:rPr>
              <w:t>100</w:t>
            </w:r>
          </w:p>
        </w:tc>
      </w:tr>
    </w:tbl>
    <w:p w:rsidR="00042561" w:rsidRPr="003A37ED" w:rsidRDefault="003A37ED" w:rsidP="00C311C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направлениям: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042561" w:rsidRDefault="003A37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042561" w:rsidRDefault="003A37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042561" w:rsidRPr="003A37ED" w:rsidRDefault="003A37ED" w:rsidP="00C311C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5A70B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C311CA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52B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42561" w:rsidRPr="00A352BE" w:rsidRDefault="003A37ED" w:rsidP="000826B3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A352BE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A352B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352BE">
        <w:rPr>
          <w:rFonts w:hAnsi="Times New Roman" w:cs="Times New Roman"/>
          <w:sz w:val="24"/>
          <w:szCs w:val="24"/>
        </w:rPr>
        <w:t>семей</w:t>
      </w:r>
      <w:proofErr w:type="spellEnd"/>
      <w:r w:rsidRPr="00A352B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352BE">
        <w:rPr>
          <w:rFonts w:hAnsi="Times New Roman" w:cs="Times New Roman"/>
          <w:sz w:val="24"/>
          <w:szCs w:val="24"/>
        </w:rPr>
        <w:t>по</w:t>
      </w:r>
      <w:proofErr w:type="spellEnd"/>
      <w:r w:rsidRPr="00A352BE">
        <w:rPr>
          <w:rFonts w:hAnsi="Times New Roman" w:cs="Times New Roman"/>
          <w:sz w:val="24"/>
          <w:szCs w:val="24"/>
        </w:rPr>
        <w:t> </w:t>
      </w:r>
      <w:proofErr w:type="spellStart"/>
      <w:r w:rsidRPr="00A352BE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42561" w:rsidRPr="00755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F54D78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A352BE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221454">
              <w:rPr>
                <w:lang w:val="ru-RU"/>
              </w:rPr>
              <w:t>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F54D78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A352BE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21454">
              <w:rPr>
                <w:lang w:val="ru-RU"/>
              </w:rPr>
              <w:t>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363A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363A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221454" w:rsidRDefault="00F54D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F54D78" w:rsidRDefault="00F54D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1%</w:t>
            </w:r>
          </w:p>
        </w:tc>
      </w:tr>
    </w:tbl>
    <w:p w:rsidR="00265445" w:rsidRDefault="00265445" w:rsidP="000826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5445" w:rsidRDefault="00265445" w:rsidP="000826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561" w:rsidRPr="00265445" w:rsidRDefault="003A37ED" w:rsidP="000826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4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445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42561" w:rsidRPr="00755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34852" w:rsidRDefault="0093485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A352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34852" w:rsidRDefault="00A352BE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9348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934852" w:rsidRDefault="00A352BE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A352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EB70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наличии.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EB70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A0AC1" w:rsidRPr="003A37ED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A0AC1" w:rsidRPr="00C311CA" w:rsidRDefault="003A37ED" w:rsidP="00C311C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42561" w:rsidRPr="00755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42561" w:rsidRDefault="003A37E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42561" w:rsidRDefault="003A37E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42561" w:rsidRDefault="003A37E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6A0AC1" w:rsidRDefault="003A37ED" w:rsidP="006A0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</w:t>
            </w:r>
          </w:p>
          <w:p w:rsidR="00042561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42561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42561" w:rsidRPr="003A37ED" w:rsidRDefault="006A0AC1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37ED"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42561" w:rsidRPr="003A37ED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  <w:r w:rsidR="006A0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42561" w:rsidRPr="003A37ED" w:rsidRDefault="003A37ED" w:rsidP="000826B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42561" w:rsidRDefault="003A37ED" w:rsidP="000826B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42561" w:rsidRPr="007554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42561" w:rsidRPr="003A37ED" w:rsidRDefault="003A37ED" w:rsidP="000826B3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93DAB" w:rsidRPr="00E93DAB" w:rsidRDefault="003A37ED" w:rsidP="00E93DA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  <w:r w:rsidR="00E93DAB" w:rsidRPr="00E93DAB">
        <w:rPr>
          <w:rFonts w:hAnsi="Times New Roman" w:cs="Times New Roman"/>
          <w:color w:val="000000"/>
          <w:sz w:val="24"/>
          <w:szCs w:val="24"/>
          <w:lang w:val="ru-RU"/>
        </w:rPr>
        <w:t xml:space="preserve"> В ДОО функционирует Совет родителей, представители которого избираются на групповых родительских собраниях.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 w:rsidR="00E93DAB">
        <w:rPr>
          <w:rFonts w:hAnsi="Times New Roman" w:cs="Times New Roman"/>
          <w:color w:val="000000"/>
          <w:sz w:val="24"/>
          <w:szCs w:val="24"/>
        </w:rPr>
        <w:t> </w:t>
      </w:r>
      <w:r w:rsidR="00E93DAB" w:rsidRPr="00E93DA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 w:rsidR="00E93DAB">
        <w:rPr>
          <w:rFonts w:hAnsi="Times New Roman" w:cs="Times New Roman"/>
          <w:color w:val="000000"/>
          <w:sz w:val="24"/>
          <w:szCs w:val="24"/>
        </w:rPr>
        <w:t> c</w:t>
      </w:r>
      <w:r w:rsidR="00E93DAB" w:rsidRPr="00E93DAB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E93DAB" w:rsidRDefault="00E93DAB" w:rsidP="00E93DA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праздники, развлечения, спортивные соревнования.</w:t>
      </w:r>
    </w:p>
    <w:p w:rsidR="00042561" w:rsidRPr="003A37ED" w:rsidRDefault="00E93DAB" w:rsidP="00013363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t xml:space="preserve">С 2024 года Детский сад ведет государственные </w:t>
      </w:r>
      <w:proofErr w:type="spellStart"/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</w:t>
      </w:r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оставить обращение в комментариях к постам, в сообщениях группы, воспользоваться </w:t>
      </w:r>
      <w:proofErr w:type="spellStart"/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E93DAB">
        <w:rPr>
          <w:rFonts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</w:t>
      </w:r>
      <w:r w:rsidR="0001336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42561" w:rsidRPr="003A37ED" w:rsidRDefault="003A37ED" w:rsidP="001230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570A7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3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42561" w:rsidRPr="003A37ED" w:rsidRDefault="003A37ED" w:rsidP="001230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0826B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826B3">
        <w:rPr>
          <w:rFonts w:hAnsi="Times New Roman" w:cs="Times New Roman"/>
          <w:color w:val="000000"/>
          <w:sz w:val="24"/>
          <w:szCs w:val="24"/>
          <w:lang w:val="ru-RU"/>
        </w:rPr>
        <w:t>Конезаводской</w:t>
      </w:r>
      <w:proofErr w:type="spellEnd"/>
      <w:r w:rsidR="000826B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42561" w:rsidRPr="003E624E" w:rsidRDefault="00013363" w:rsidP="003E624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="003A37ED" w:rsidRPr="003E624E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E624E">
        <w:rPr>
          <w:rFonts w:hAnsi="Times New Roman" w:cs="Times New Roman"/>
          <w:color w:val="000000"/>
          <w:sz w:val="24"/>
          <w:szCs w:val="24"/>
          <w:lang w:val="ru-RU"/>
        </w:rPr>
        <w:t>МБДОУ являются:</w:t>
      </w:r>
    </w:p>
    <w:p w:rsidR="00042561" w:rsidRDefault="003A37ED" w:rsidP="003E624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 —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3E624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042561" w:rsidRDefault="003A37ED" w:rsidP="003E624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931F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013363" w:rsidP="003E624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ОД организуется в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интеграции образовательных областей. Работа над темой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ведётся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ОД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042561" w:rsidRPr="003A37ED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042561" w:rsidRDefault="003A37ED" w:rsidP="003E624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042561" w:rsidRDefault="003A37ED" w:rsidP="003E624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3363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336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931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042561" w:rsidRPr="00D03808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042561" w:rsidRPr="003A37ED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3E624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042561" w:rsidRPr="000F3D12" w:rsidRDefault="003A37ED" w:rsidP="003E624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3D12" w:rsidRPr="000F3D12" w:rsidRDefault="000F3D12" w:rsidP="000F3D12">
      <w:pPr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3D1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D1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D12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D1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D12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3D12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</w:t>
      </w:r>
    </w:p>
    <w:p w:rsidR="00042561" w:rsidRPr="003A37ED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мероприятия: «Русские богатыри», «Кубок Победы»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A3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042561" w:rsidRPr="009F0E73" w:rsidRDefault="003A37ED" w:rsidP="009F0E7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3D1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9F0E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6A30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</w:p>
    <w:p w:rsidR="00042561" w:rsidRPr="003A37ED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A3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042561" w:rsidRDefault="003A37ED" w:rsidP="003E62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3E62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042561" w:rsidRDefault="003A37ED" w:rsidP="003E624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875981" w:rsidRDefault="00041234" w:rsidP="0004123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759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5981" w:rsidRPr="00875981" w:rsidRDefault="00875981" w:rsidP="00875981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75981">
        <w:rPr>
          <w:rFonts w:hAnsi="Times New Roman" w:cs="Times New Roman"/>
          <w:sz w:val="24"/>
          <w:szCs w:val="24"/>
          <w:lang w:val="ru-RU"/>
        </w:rPr>
        <w:t>тематические дни;</w:t>
      </w:r>
    </w:p>
    <w:p w:rsidR="00875981" w:rsidRPr="00875981" w:rsidRDefault="00875981" w:rsidP="00875981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75981">
        <w:rPr>
          <w:rFonts w:hAnsi="Times New Roman" w:cs="Times New Roman"/>
          <w:sz w:val="24"/>
          <w:szCs w:val="24"/>
          <w:lang w:val="ru-RU"/>
        </w:rPr>
        <w:t>брошюры, буклеты, стенды</w:t>
      </w:r>
    </w:p>
    <w:p w:rsidR="00042561" w:rsidRPr="00875981" w:rsidRDefault="00875981" w:rsidP="00875981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75981">
        <w:rPr>
          <w:rFonts w:hAnsi="Times New Roman" w:cs="Times New Roman"/>
          <w:sz w:val="24"/>
          <w:szCs w:val="24"/>
          <w:lang w:val="ru-RU"/>
        </w:rPr>
        <w:t>участие в проектной деятельности</w:t>
      </w:r>
      <w:r w:rsidRPr="00875981">
        <w:rPr>
          <w:rFonts w:hAnsi="Times New Roman" w:cs="Times New Roman"/>
          <w:sz w:val="24"/>
          <w:szCs w:val="24"/>
        </w:rPr>
        <w:t>.</w:t>
      </w:r>
    </w:p>
    <w:p w:rsidR="00042561" w:rsidRPr="003A37ED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42561" w:rsidRPr="003A37ED" w:rsidRDefault="003A37ED" w:rsidP="0004123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МБДОУ </w:t>
      </w:r>
      <w:r w:rsidR="0004123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41234">
        <w:rPr>
          <w:rFonts w:hAnsi="Times New Roman" w:cs="Times New Roman"/>
          <w:color w:val="000000"/>
          <w:sz w:val="24"/>
          <w:szCs w:val="24"/>
          <w:lang w:val="ru-RU"/>
        </w:rPr>
        <w:t>Конезаводской</w:t>
      </w:r>
      <w:proofErr w:type="spellEnd"/>
      <w:r w:rsid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6A3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042561" w:rsidRDefault="003A37ED" w:rsidP="0004123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="007B6A3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  учебном году коррекционную помощь  получил 1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ребенок с ОВЗ (ЗПР). Работа проводилась в соответствии с рекомендациями заключения ПМПК. Коррекционные занятия проводились с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ребёнка, с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дидактического материала. 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С ребенком работали такие специалисты, как педагог-психолог, учитель-логопед, учитель-дефектолог. Работа психолога была направлена на коррекцию отдельных сторон психической деятельности и личностной сферы, развитие пространственно-временных представлений, развитие познавательной, мотивационной и коммуникативной сферы.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Учителем-логопедом проводилась работа над развитием понимания речи, уточнением произношения имеющихся звуков, расширением и активизацией словаря.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Учитель-дефектолог работал над формированием простых стереотипов продуктивной деятельности и умением работать по алгоритму, преодолением недостатков познавательной деятельности.</w:t>
      </w:r>
    </w:p>
    <w:p w:rsidR="00041234" w:rsidRPr="00041234" w:rsidRDefault="00041234" w:rsidP="000412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была реализована в полном объеме.</w:t>
      </w:r>
    </w:p>
    <w:p w:rsidR="007B6A30" w:rsidRDefault="00041234" w:rsidP="007B6A3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 группе общеобразовательной направленности получили 8 детей, имеющие речевые нарушения. Коррекционная работа проводилась по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Pr="00041234">
        <w:rPr>
          <w:rFonts w:hAnsi="Times New Roman" w:cs="Times New Roman"/>
          <w:color w:val="000000"/>
          <w:sz w:val="24"/>
          <w:szCs w:val="24"/>
        </w:rPr>
        <w:t> </w:t>
      </w:r>
      <w:r w:rsidRPr="00041234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042561" w:rsidRPr="003A37ED" w:rsidRDefault="003A37ED" w:rsidP="007B6A3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сохранение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042561" w:rsidRPr="003A37ED" w:rsidRDefault="003A37ED" w:rsidP="00207E3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042561" w:rsidRPr="003A37ED" w:rsidRDefault="003A37ED" w:rsidP="00207E3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042561" w:rsidRDefault="003A37ED" w:rsidP="00207E3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207E3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7B6A30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</w:t>
      </w:r>
      <w:proofErr w:type="spellStart"/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42561" w:rsidRPr="003A37ED" w:rsidRDefault="003A37ED" w:rsidP="00207E3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42561" w:rsidRPr="003A37ED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42561" w:rsidRPr="003C3550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042561" w:rsidRPr="003A37ED" w:rsidRDefault="00B93F95" w:rsidP="00207E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042561" w:rsidRPr="003A37ED" w:rsidRDefault="00B93F95" w:rsidP="00207E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3A37ED">
        <w:rPr>
          <w:rFonts w:hAnsi="Times New Roman" w:cs="Times New Roman"/>
          <w:color w:val="000000"/>
          <w:sz w:val="24"/>
          <w:szCs w:val="24"/>
        </w:rPr>
        <w:t> </w:t>
      </w:r>
      <w:r w:rsidR="003A37ED"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042561" w:rsidRDefault="003A37ED" w:rsidP="00207E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207E3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="00B93F9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93F95">
        <w:rPr>
          <w:rFonts w:hAnsi="Times New Roman" w:cs="Times New Roman"/>
          <w:color w:val="000000"/>
          <w:sz w:val="24"/>
          <w:szCs w:val="24"/>
        </w:rPr>
        <w:t>тренинг</w:t>
      </w:r>
      <w:proofErr w:type="spellEnd"/>
      <w:r w:rsidR="00B93F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42561" w:rsidRPr="00207E3E" w:rsidRDefault="003A37ED" w:rsidP="00207E3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r w:rsidR="0020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  <w:r w:rsidR="00207E3E">
        <w:rPr>
          <w:lang w:val="ru-RU"/>
        </w:rPr>
        <w:t xml:space="preserve">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E3E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042561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042561" w:rsidRPr="003A37ED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042561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042561" w:rsidRPr="003A37ED" w:rsidRDefault="003A37ED" w:rsidP="00207E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="00207E3E" w:rsidRPr="003A37ED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042561" w:rsidRPr="00261D94" w:rsidRDefault="003A37ED" w:rsidP="00207E3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5832" w:rsidRPr="00261D94" w:rsidRDefault="00261D94" w:rsidP="00755473">
      <w:pPr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1D94">
        <w:rPr>
          <w:rFonts w:hAnsi="Times New Roman" w:cs="Times New Roman"/>
          <w:b/>
          <w:color w:val="000000"/>
          <w:sz w:val="24"/>
          <w:szCs w:val="24"/>
          <w:lang w:val="ru-RU"/>
        </w:rPr>
        <w:t>Формирование основ безопасного поведения у дошкольников.</w:t>
      </w:r>
      <w:r w:rsidRPr="00261D94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«Отдыхаем в лесу» и т. д. Также в рамках тематической недели «Детям о безопасности» был организован смотр-конкурс плакатов «Осторожно, опасность», где дошкольники совместно с родителями защищали работы в форме проектов.</w:t>
      </w:r>
    </w:p>
    <w:p w:rsidR="00C20709" w:rsidRDefault="00261D94" w:rsidP="00C20709">
      <w:pPr>
        <w:ind w:firstLine="4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1D94">
        <w:rPr>
          <w:rFonts w:hAnsi="Times New Roman" w:cs="Times New Roman"/>
          <w:color w:val="000000"/>
          <w:sz w:val="24"/>
          <w:szCs w:val="24"/>
          <w:lang w:val="ru-RU"/>
        </w:rPr>
        <w:t>В рамках физического развития проводятся образовательно-досуговые мероприятия: «Русские богатыри», «Кубок Победы» – согласно календарному плану воспитательной работы Детского сада. Также в возрастных группах проводятся Дни здоровья с участием родителей.</w:t>
      </w:r>
      <w:r w:rsidR="00C20709" w:rsidRPr="00C20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20709" w:rsidRPr="00C20709" w:rsidRDefault="00C20709" w:rsidP="00C207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0709" w:rsidRPr="00C20709" w:rsidRDefault="00C20709" w:rsidP="00C20709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родителями воспитанников были организованы родительские собрания на тему: «Роль семьи в историческом просвещении детей»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20709" w:rsidRPr="00C20709" w:rsidRDefault="00C20709" w:rsidP="00C207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сентябре совместно с педагогическими работниками ДОО были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подобраны</w:t>
      </w: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методики формирования исторических знаний у дошкольников.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огласно плану мероприятий организовывались тематические семинары, тренинги. </w:t>
      </w:r>
    </w:p>
    <w:p w:rsidR="00C20709" w:rsidRPr="00C20709" w:rsidRDefault="00C20709" w:rsidP="00C207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0709" w:rsidRPr="00C20709" w:rsidRDefault="00C20709" w:rsidP="00C2070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тематические выставки в разных форматах. Например, очные выставки фотографий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«Семья - значит вместе!</w:t>
      </w:r>
      <w:r w:rsidRPr="00C20709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042561" w:rsidRPr="00C20709" w:rsidRDefault="003A37ED" w:rsidP="00C20709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042561" w:rsidRDefault="003A37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65946" w:rsidRP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21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8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:rsidR="00865946" w:rsidRPr="00865946" w:rsidRDefault="00865946" w:rsidP="008659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865946" w:rsidRPr="00865946" w:rsidRDefault="00865946" w:rsidP="00865946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65946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 w:rsidRPr="008659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668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="00D6685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946">
        <w:rPr>
          <w:rFonts w:hAnsi="Times New Roman" w:cs="Times New Roman"/>
          <w:color w:val="000000"/>
          <w:sz w:val="24"/>
          <w:szCs w:val="24"/>
        </w:rPr>
        <w:t>.</w:t>
      </w:r>
    </w:p>
    <w:p w:rsidR="00865946" w:rsidRPr="00865946" w:rsidRDefault="00865946" w:rsidP="0086594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="00D6685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2 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педагога. Из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865946" w:rsidRPr="00865946" w:rsidRDefault="00865946" w:rsidP="00865946">
      <w:pPr>
        <w:ind w:firstLine="4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Качественный и количественный состав педагогических кадров.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6"/>
        <w:gridCol w:w="2918"/>
        <w:gridCol w:w="2999"/>
      </w:tblGrid>
      <w:tr w:rsidR="00865946" w:rsidRPr="00865946" w:rsidTr="00191DCD">
        <w:tc>
          <w:tcPr>
            <w:tcW w:w="14175" w:type="dxa"/>
            <w:gridSpan w:val="3"/>
          </w:tcPr>
          <w:p w:rsidR="00865946" w:rsidRPr="00865946" w:rsidRDefault="00865946" w:rsidP="00191DCD">
            <w:pPr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педагогов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Среднее специальное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образования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учатся (</w:t>
            </w:r>
            <w:proofErr w:type="gramStart"/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12,5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14175" w:type="dxa"/>
            <w:gridSpan w:val="3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946"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Курсовая подготовка (включая обучение в ВУЗах)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5" w:type="dxa"/>
          </w:tcPr>
          <w:p w:rsidR="00865946" w:rsidRPr="00865946" w:rsidRDefault="0086594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4725" w:type="dxa"/>
          </w:tcPr>
          <w:p w:rsidR="00865946" w:rsidRPr="00D66855" w:rsidRDefault="00D66855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25" w:type="dxa"/>
          </w:tcPr>
          <w:p w:rsidR="00865946" w:rsidRPr="00865946" w:rsidRDefault="00D66855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  <w:r w:rsidR="00865946"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4725" w:type="dxa"/>
          </w:tcPr>
          <w:p w:rsidR="00865946" w:rsidRPr="004468B6" w:rsidRDefault="004468B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25" w:type="dxa"/>
          </w:tcPr>
          <w:p w:rsidR="00865946" w:rsidRPr="00865946" w:rsidRDefault="004468B6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865946"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аттестовано</w:t>
            </w:r>
          </w:p>
        </w:tc>
        <w:tc>
          <w:tcPr>
            <w:tcW w:w="4725" w:type="dxa"/>
          </w:tcPr>
          <w:p w:rsidR="00865946" w:rsidRPr="00865946" w:rsidRDefault="00D66855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25" w:type="dxa"/>
          </w:tcPr>
          <w:p w:rsidR="00865946" w:rsidRPr="00865946" w:rsidRDefault="00D66855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  <w:r w:rsidR="00865946"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65946" w:rsidRPr="00865946" w:rsidTr="00191DCD">
        <w:tc>
          <w:tcPr>
            <w:tcW w:w="4725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аттестовано</w:t>
            </w:r>
          </w:p>
        </w:tc>
        <w:tc>
          <w:tcPr>
            <w:tcW w:w="4725" w:type="dxa"/>
          </w:tcPr>
          <w:p w:rsidR="00865946" w:rsidRPr="00865946" w:rsidRDefault="00D66855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25" w:type="dxa"/>
          </w:tcPr>
          <w:p w:rsidR="00865946" w:rsidRPr="00865946" w:rsidRDefault="00D66855" w:rsidP="00191DCD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865946"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865946" w:rsidRPr="00865946" w:rsidRDefault="00865946" w:rsidP="0086594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Повышение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профессиональной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компетенции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педагогов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за 2023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у. </w:t>
      </w:r>
      <w:proofErr w:type="gramStart"/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End"/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282"/>
        <w:gridCol w:w="2256"/>
        <w:gridCol w:w="2117"/>
        <w:gridCol w:w="1622"/>
      </w:tblGrid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</w:t>
            </w:r>
          </w:p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конкурс </w:t>
            </w:r>
            <w:r w:rsidR="001E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«Лучшая образовательная среда</w:t>
            </w: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E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2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I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  <w:tc>
          <w:tcPr>
            <w:tcW w:w="1622" w:type="dxa"/>
          </w:tcPr>
          <w:p w:rsidR="00865946" w:rsidRPr="00865946" w:rsidRDefault="001E6D91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конкурс «Групповая ячейка»</w:t>
            </w: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5946" w:rsidRPr="00865946" w:rsidTr="00191DCD">
        <w:tc>
          <w:tcPr>
            <w:tcW w:w="328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конкурс «Воспитатель года</w:t>
            </w:r>
            <w:r w:rsidR="001E6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56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865946" w:rsidRPr="00865946" w:rsidRDefault="00865946" w:rsidP="00191DCD">
            <w:pPr>
              <w:spacing w:before="100" w:after="100"/>
              <w:ind w:firstLine="25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1622" w:type="dxa"/>
          </w:tcPr>
          <w:p w:rsidR="00865946" w:rsidRPr="00865946" w:rsidRDefault="00865946" w:rsidP="00191DCD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59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865946" w:rsidRPr="00865946" w:rsidRDefault="00865946" w:rsidP="00191DCD">
            <w:pPr>
              <w:spacing w:before="100" w:after="10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946" w:rsidRP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намеченных планов работы, способствуют разнообразные методические формы работы с кадрами: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теоретические и практические семинары;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деловые игры;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выставки;</w:t>
      </w:r>
    </w:p>
    <w:p w:rsidR="003C3550" w:rsidRDefault="00865946" w:rsidP="003C3550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круглые столы;</w:t>
      </w:r>
    </w:p>
    <w:p w:rsidR="00865946" w:rsidRPr="003C3550" w:rsidRDefault="00865946" w:rsidP="003C3550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550">
        <w:rPr>
          <w:rFonts w:hAnsi="Times New Roman" w:cs="Times New Roman"/>
          <w:color w:val="000000"/>
          <w:sz w:val="24"/>
          <w:szCs w:val="24"/>
          <w:lang w:val="ru-RU"/>
        </w:rPr>
        <w:t>смотры – конкурсы;</w:t>
      </w:r>
    </w:p>
    <w:p w:rsidR="00865946" w:rsidRPr="00865946" w:rsidRDefault="00865946" w:rsidP="00865946">
      <w:pPr>
        <w:numPr>
          <w:ilvl w:val="0"/>
          <w:numId w:val="30"/>
        </w:numPr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творческие отчеты.</w:t>
      </w:r>
    </w:p>
    <w:p w:rsid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865946" w:rsidRPr="003A37ED" w:rsidRDefault="00865946" w:rsidP="0086594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865946" w:rsidRPr="003A37ED" w:rsidRDefault="00865946" w:rsidP="008659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865946" w:rsidRPr="003A37ED" w:rsidRDefault="00865946" w:rsidP="008659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взаимопосещение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946" w:rsidRDefault="00865946" w:rsidP="0086594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946" w:rsidRPr="00865946" w:rsidRDefault="00865946" w:rsidP="0086594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5946" w:rsidRPr="003A37ED" w:rsidRDefault="00865946" w:rsidP="0086594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865946" w:rsidRDefault="00865946" w:rsidP="008659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946" w:rsidRDefault="00865946" w:rsidP="0086594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946" w:rsidRDefault="00865946" w:rsidP="0086594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5946" w:rsidRPr="003A37ED" w:rsidRDefault="00865946" w:rsidP="00865946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865946" w:rsidRPr="003A37ED" w:rsidRDefault="00865946" w:rsidP="00865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6"/>
        <w:gridCol w:w="1880"/>
        <w:gridCol w:w="1433"/>
        <w:gridCol w:w="1643"/>
        <w:gridCol w:w="1365"/>
      </w:tblGrid>
      <w:tr w:rsid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65946" w:rsidRDefault="00865946" w:rsidP="00191D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FD1B34" w:rsidRPr="00FD1B34" w:rsidTr="00191D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«Здравствуй, гостья – зима!», «Хоровые коллективы ДОУ»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3A37ED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33460D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Решетняк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Данильченко Ю.А.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Воропаева Н.Ф.</w:t>
            </w:r>
          </w:p>
          <w:p w:rsid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Бардаль</w:t>
            </w:r>
            <w:proofErr w:type="spellEnd"/>
            <w:r w:rsidR="003C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</w:p>
          <w:p w:rsidR="00865946" w:rsidRPr="00FD1B34" w:rsidRDefault="00FD1B34" w:rsidP="00FD1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946" w:rsidRPr="00FD1B34" w:rsidRDefault="00FD1B34" w:rsidP="00191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="0033460D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степени</w:t>
            </w:r>
          </w:p>
        </w:tc>
      </w:tr>
    </w:tbl>
    <w:p w:rsidR="00865946" w:rsidRPr="00865946" w:rsidRDefault="00865946" w:rsidP="00B55A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</w:t>
      </w:r>
    </w:p>
    <w:p w:rsidR="00865946" w:rsidRPr="00865946" w:rsidRDefault="00865946" w:rsidP="0086594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Педагоги МБДОУ «</w:t>
      </w:r>
      <w:proofErr w:type="spell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Конезаводской</w:t>
      </w:r>
      <w:proofErr w:type="spell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развить его способности. Таким образом, система психолого-педагогического сопровождения педагогов, уровень 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профессиональной подготовленности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требований ФГОС </w:t>
      </w:r>
      <w:proofErr w:type="gramStart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946" w:rsidRPr="003A37ED" w:rsidRDefault="00865946" w:rsidP="002956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 необходимо педагогам и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865946">
        <w:rPr>
          <w:rFonts w:hAnsi="Times New Roman" w:cs="Times New Roman"/>
          <w:color w:val="000000"/>
          <w:sz w:val="24"/>
          <w:szCs w:val="24"/>
        </w:rPr>
        <w:t> </w:t>
      </w:r>
      <w:r w:rsidRPr="00865946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</w:t>
      </w:r>
      <w:r w:rsidR="002956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2956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42561" w:rsidRPr="003A37ED" w:rsidRDefault="003A37ED" w:rsidP="0029566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A37ED">
        <w:rPr>
          <w:lang w:val="ru-RU"/>
        </w:rPr>
        <w:br/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</w:t>
      </w:r>
      <w:r w:rsidR="002956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295667" w:rsidRDefault="003A37ED" w:rsidP="00295667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549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66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42561" w:rsidRPr="003A37ED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42561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055FE" w:rsidRDefault="003A37ED" w:rsidP="0029566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</w:t>
      </w:r>
      <w:r w:rsidR="002956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549E" w:rsidRPr="0035549E" w:rsidRDefault="0035549E" w:rsidP="0035549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561" w:rsidRPr="003A37ED" w:rsidRDefault="003A37ED" w:rsidP="002956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042561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маленького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«Читаем, играем, общаемся»;</w:t>
      </w:r>
    </w:p>
    <w:p w:rsidR="00042561" w:rsidRPr="003A37ED" w:rsidRDefault="003A37ED" w:rsidP="00295667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042561" w:rsidRPr="000055FE" w:rsidRDefault="003A37ED" w:rsidP="000055F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055FE" w:rsidRPr="000055FE" w:rsidRDefault="000055FE" w:rsidP="0035549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042561" w:rsidRPr="003A37ED" w:rsidRDefault="003A37ED" w:rsidP="002956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«Дружная семья»;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«100 зачем и почему»;</w:t>
      </w:r>
    </w:p>
    <w:p w:rsidR="00042561" w:rsidRDefault="003A37ED" w:rsidP="00295667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055FE">
        <w:rPr>
          <w:rFonts w:hAnsi="Times New Roman" w:cs="Times New Roman"/>
          <w:color w:val="000000"/>
          <w:sz w:val="24"/>
          <w:szCs w:val="24"/>
          <w:lang w:val="ru-RU"/>
        </w:rPr>
        <w:t>«Воспитание чувств»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Default="00042561" w:rsidP="000055FE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42561" w:rsidRPr="003A37ED" w:rsidRDefault="003A37ED" w:rsidP="000055F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042561" w:rsidRPr="003A37ED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42561" w:rsidRPr="003A37ED" w:rsidRDefault="003A37ED" w:rsidP="00295667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549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>ноутбуком;</w:t>
      </w:r>
    </w:p>
    <w:p w:rsidR="00042561" w:rsidRPr="003A37ED" w:rsidRDefault="003A37ED" w:rsidP="00295667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42561" w:rsidRPr="003A37ED" w:rsidRDefault="003A37ED" w:rsidP="000055F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0055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42561" w:rsidRPr="003A37ED" w:rsidRDefault="003A37ED" w:rsidP="003C355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42561" w:rsidRPr="00F43CE5" w:rsidRDefault="003A37ED" w:rsidP="00F43CE5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F43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3CE5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42561" w:rsidRPr="00F43CE5" w:rsidRDefault="00F43CE5" w:rsidP="00F43C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но-</w:t>
      </w:r>
      <w:proofErr w:type="spellStart"/>
      <w:r w:rsidR="003A37ED" w:rsidRPr="00F43CE5"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="003A37ED" w:rsidRPr="00F43CE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37ED" w:rsidRPr="00F43CE5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3A37ED" w:rsidRPr="00F43CE5">
        <w:rPr>
          <w:rFonts w:hAnsi="Times New Roman" w:cs="Times New Roman"/>
          <w:color w:val="000000"/>
          <w:sz w:val="24"/>
          <w:szCs w:val="24"/>
        </w:rPr>
        <w:t> — 1;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42561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42561" w:rsidRPr="003C3550" w:rsidRDefault="003A37E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43CE5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3550" w:rsidRDefault="003C3550" w:rsidP="003C355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549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 </w:t>
      </w:r>
      <w:r w:rsidR="00F43CE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комнат, двух спальных помещений, коридоров первого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второго этажей, медкабинета, физкультурного зала. 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42561" w:rsidRPr="003A37ED" w:rsidRDefault="003A37ED" w:rsidP="00F43CE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="0035549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042561" w:rsidRPr="003A37ED" w:rsidRDefault="003A37ED" w:rsidP="002146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</w:t>
      </w:r>
      <w:r w:rsidR="00214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5A74B8" w:rsidRDefault="003A37ED" w:rsidP="005A74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 w:rsidRPr="005A74B8">
        <w:rPr>
          <w:rFonts w:hAnsi="Times New Roman" w:cs="Times New Roman"/>
          <w:color w:val="000000"/>
          <w:sz w:val="24"/>
          <w:szCs w:val="24"/>
          <w:lang w:val="ru-RU"/>
        </w:rPr>
        <w:t>Среда:</w:t>
      </w:r>
    </w:p>
    <w:p w:rsidR="00042561" w:rsidRPr="003A37ED" w:rsidRDefault="003A37ED" w:rsidP="00F43CE5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042561" w:rsidRPr="003A37ED" w:rsidRDefault="003A37ED" w:rsidP="00F43CE5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042561" w:rsidRPr="003A37ED" w:rsidRDefault="003A37ED" w:rsidP="005A74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042561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Pr="003A37ED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042561" w:rsidRPr="003A37ED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демонстрационных технических средств 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штука), проектор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>штука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), ноутбук</w:t>
      </w:r>
      <w:r w:rsidR="0035549E"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5A74B8">
        <w:rPr>
          <w:rFonts w:hAnsi="Times New Roman" w:cs="Times New Roman"/>
          <w:color w:val="000000"/>
          <w:sz w:val="24"/>
          <w:szCs w:val="24"/>
          <w:lang w:val="ru-RU"/>
        </w:rPr>
        <w:t>колонка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42561" w:rsidRPr="003A37ED" w:rsidRDefault="003A37ED" w:rsidP="00F43CE5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042561" w:rsidRPr="003A37ED" w:rsidRDefault="003A37ED" w:rsidP="00F43CE5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042561" w:rsidRPr="003A37ED" w:rsidRDefault="003A37ED" w:rsidP="005A74B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042561" w:rsidRPr="003A37ED" w:rsidRDefault="003A37ED" w:rsidP="00F43C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549E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42561" w:rsidRPr="003A37ED" w:rsidRDefault="003A37ED" w:rsidP="00191DC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042561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2561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042561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042561" w:rsidRPr="003A37ED" w:rsidRDefault="003A37E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042561" w:rsidRPr="003A37ED" w:rsidRDefault="003A37E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042561" w:rsidRPr="003A37ED" w:rsidRDefault="003A37ED" w:rsidP="00191DC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042561" w:rsidRPr="003A37ED" w:rsidRDefault="003A37ED" w:rsidP="0058747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573B2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747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42561" w:rsidRPr="003A37ED" w:rsidRDefault="003A37ED" w:rsidP="0058747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7478">
        <w:rPr>
          <w:rFonts w:hAnsi="Times New Roman" w:cs="Times New Roman"/>
          <w:color w:val="000000"/>
          <w:sz w:val="24"/>
          <w:szCs w:val="24"/>
          <w:lang w:val="ru-RU"/>
        </w:rPr>
        <w:t>12.10.2024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7478">
        <w:rPr>
          <w:rFonts w:hAnsi="Times New Roman" w:cs="Times New Roman"/>
          <w:color w:val="000000"/>
          <w:sz w:val="24"/>
          <w:szCs w:val="24"/>
          <w:lang w:val="ru-RU"/>
        </w:rPr>
        <w:t>19.10.2024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42561" w:rsidRPr="003A37ED" w:rsidRDefault="003A37E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42561" w:rsidRPr="003A37ED" w:rsidRDefault="003A37E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42561" w:rsidRPr="003A37ED" w:rsidRDefault="003A37ED" w:rsidP="0058747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42561" w:rsidRDefault="003A37ED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73" w:rsidRPr="003A37ED" w:rsidRDefault="003A37ED" w:rsidP="0058747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42561" w:rsidRPr="00573B2D" w:rsidRDefault="003A37ED" w:rsidP="00573B2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573B2D">
        <w:rPr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:rsidR="00042561" w:rsidRPr="003A37ED" w:rsidRDefault="003A37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42561" w:rsidRPr="003A37ED" w:rsidRDefault="003A37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7478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425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573B2D" w:rsidRDefault="00587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8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5874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562" w:rsidRDefault="003A3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вес) детей </w:t>
            </w: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</w:p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87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8F5562" w:rsidRDefault="008F55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/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5874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F55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bookmarkStart w:id="0" w:name="_GoBack"/>
            <w:bookmarkEnd w:id="0"/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8F55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6810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работников, 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6810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3A37E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A37ED">
              <w:rPr>
                <w:lang w:val="ru-RU"/>
              </w:rPr>
              <w:br/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68107E" w:rsidRDefault="006810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68107E" w:rsidRDefault="0068107E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56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2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3A37ED">
            <w:pPr>
              <w:rPr>
                <w:lang w:val="ru-RU"/>
              </w:rPr>
            </w:pP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3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Pr="003A37ED" w:rsidRDefault="000425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2561" w:rsidRDefault="003A37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42561" w:rsidRPr="003A37ED" w:rsidRDefault="003A37ED" w:rsidP="006810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2561" w:rsidRPr="003A37ED" w:rsidRDefault="003A37ED" w:rsidP="006810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7E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42561" w:rsidRPr="003A37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6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B528B"/>
    <w:multiLevelType w:val="hybridMultilevel"/>
    <w:tmpl w:val="D506F0F6"/>
    <w:lvl w:ilvl="0" w:tplc="CA40AD68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66FD04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8BEA10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3" w:tplc="411644EC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4" w:tplc="737AADE2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5" w:tplc="5E984BE0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6" w:tplc="519E8C66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7" w:tplc="96060080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  <w:lvl w:ilvl="8" w:tplc="A3046936">
      <w:numFmt w:val="bullet"/>
      <w:lvlText w:val="•"/>
      <w:lvlJc w:val="left"/>
      <w:pPr>
        <w:ind w:left="9344" w:hanging="140"/>
      </w:pPr>
      <w:rPr>
        <w:rFonts w:hint="default"/>
        <w:lang w:val="ru-RU" w:eastAsia="en-US" w:bidi="ar-SA"/>
      </w:rPr>
    </w:lvl>
  </w:abstractNum>
  <w:abstractNum w:abstractNumId="3">
    <w:nsid w:val="0A2C6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B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B6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07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2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E1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52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A0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44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24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07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10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D7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56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37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D3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D1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E7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51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14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4D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B0DE0"/>
    <w:multiLevelType w:val="multilevel"/>
    <w:tmpl w:val="E6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22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507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E0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92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25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20"/>
  </w:num>
  <w:num w:numId="10">
    <w:abstractNumId w:val="29"/>
  </w:num>
  <w:num w:numId="11">
    <w:abstractNumId w:val="0"/>
  </w:num>
  <w:num w:numId="12">
    <w:abstractNumId w:val="21"/>
  </w:num>
  <w:num w:numId="13">
    <w:abstractNumId w:val="6"/>
  </w:num>
  <w:num w:numId="14">
    <w:abstractNumId w:val="10"/>
  </w:num>
  <w:num w:numId="15">
    <w:abstractNumId w:val="22"/>
  </w:num>
  <w:num w:numId="16">
    <w:abstractNumId w:val="15"/>
  </w:num>
  <w:num w:numId="17">
    <w:abstractNumId w:val="23"/>
  </w:num>
  <w:num w:numId="18">
    <w:abstractNumId w:val="25"/>
  </w:num>
  <w:num w:numId="19">
    <w:abstractNumId w:val="17"/>
  </w:num>
  <w:num w:numId="20">
    <w:abstractNumId w:val="1"/>
  </w:num>
  <w:num w:numId="21">
    <w:abstractNumId w:val="9"/>
  </w:num>
  <w:num w:numId="22">
    <w:abstractNumId w:val="27"/>
  </w:num>
  <w:num w:numId="23">
    <w:abstractNumId w:val="4"/>
  </w:num>
  <w:num w:numId="24">
    <w:abstractNumId w:val="28"/>
  </w:num>
  <w:num w:numId="25">
    <w:abstractNumId w:val="7"/>
  </w:num>
  <w:num w:numId="26">
    <w:abstractNumId w:val="19"/>
  </w:num>
  <w:num w:numId="27">
    <w:abstractNumId w:val="11"/>
  </w:num>
  <w:num w:numId="28">
    <w:abstractNumId w:val="12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5FE"/>
    <w:rsid w:val="00013363"/>
    <w:rsid w:val="00041234"/>
    <w:rsid w:val="00042561"/>
    <w:rsid w:val="000826B3"/>
    <w:rsid w:val="000A6B5E"/>
    <w:rsid w:val="000F3D12"/>
    <w:rsid w:val="001230EA"/>
    <w:rsid w:val="00191DCD"/>
    <w:rsid w:val="00195832"/>
    <w:rsid w:val="001E6D91"/>
    <w:rsid w:val="001F6372"/>
    <w:rsid w:val="00207E3E"/>
    <w:rsid w:val="00214685"/>
    <w:rsid w:val="00221454"/>
    <w:rsid w:val="00245758"/>
    <w:rsid w:val="00245B1D"/>
    <w:rsid w:val="00261D94"/>
    <w:rsid w:val="002650FB"/>
    <w:rsid w:val="00265445"/>
    <w:rsid w:val="002857BA"/>
    <w:rsid w:val="00286D38"/>
    <w:rsid w:val="00295667"/>
    <w:rsid w:val="002D33B1"/>
    <w:rsid w:val="002D3591"/>
    <w:rsid w:val="00304D85"/>
    <w:rsid w:val="0033460D"/>
    <w:rsid w:val="003514A0"/>
    <w:rsid w:val="0035549E"/>
    <w:rsid w:val="00363AFC"/>
    <w:rsid w:val="003A37ED"/>
    <w:rsid w:val="003C3550"/>
    <w:rsid w:val="003E624E"/>
    <w:rsid w:val="004079AC"/>
    <w:rsid w:val="004468B6"/>
    <w:rsid w:val="004F7E17"/>
    <w:rsid w:val="0053314D"/>
    <w:rsid w:val="00551CC0"/>
    <w:rsid w:val="00570A79"/>
    <w:rsid w:val="00573B2D"/>
    <w:rsid w:val="00587478"/>
    <w:rsid w:val="00590544"/>
    <w:rsid w:val="005A05CE"/>
    <w:rsid w:val="005A70B5"/>
    <w:rsid w:val="005A74B8"/>
    <w:rsid w:val="005C5056"/>
    <w:rsid w:val="005D4058"/>
    <w:rsid w:val="00653AF6"/>
    <w:rsid w:val="0068107E"/>
    <w:rsid w:val="006A0AC1"/>
    <w:rsid w:val="00755473"/>
    <w:rsid w:val="007B6A30"/>
    <w:rsid w:val="007D5108"/>
    <w:rsid w:val="007F3C09"/>
    <w:rsid w:val="007F7CC4"/>
    <w:rsid w:val="00865946"/>
    <w:rsid w:val="00875981"/>
    <w:rsid w:val="00880FFB"/>
    <w:rsid w:val="008F070D"/>
    <w:rsid w:val="008F5562"/>
    <w:rsid w:val="00931FF8"/>
    <w:rsid w:val="00934852"/>
    <w:rsid w:val="00947767"/>
    <w:rsid w:val="009902BD"/>
    <w:rsid w:val="00997473"/>
    <w:rsid w:val="009F0E73"/>
    <w:rsid w:val="00A352BE"/>
    <w:rsid w:val="00AD0D46"/>
    <w:rsid w:val="00AE7E24"/>
    <w:rsid w:val="00B41876"/>
    <w:rsid w:val="00B55AEB"/>
    <w:rsid w:val="00B73A5A"/>
    <w:rsid w:val="00B93F95"/>
    <w:rsid w:val="00C20709"/>
    <w:rsid w:val="00C2156B"/>
    <w:rsid w:val="00C311CA"/>
    <w:rsid w:val="00CA1DC9"/>
    <w:rsid w:val="00CA52AA"/>
    <w:rsid w:val="00D03808"/>
    <w:rsid w:val="00D1345C"/>
    <w:rsid w:val="00D66855"/>
    <w:rsid w:val="00DF1EF1"/>
    <w:rsid w:val="00E062AB"/>
    <w:rsid w:val="00E36FE4"/>
    <w:rsid w:val="00E438A1"/>
    <w:rsid w:val="00E93DAB"/>
    <w:rsid w:val="00EB7026"/>
    <w:rsid w:val="00EE3FB3"/>
    <w:rsid w:val="00F01E19"/>
    <w:rsid w:val="00F153AA"/>
    <w:rsid w:val="00F37D2E"/>
    <w:rsid w:val="00F43CE5"/>
    <w:rsid w:val="00F54D78"/>
    <w:rsid w:val="00F77F68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477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7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D5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477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7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D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ds.konezawodscko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F6F1-F83B-440D-BB41-2A477CFF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21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57</cp:revision>
  <dcterms:created xsi:type="dcterms:W3CDTF">2011-11-02T04:15:00Z</dcterms:created>
  <dcterms:modified xsi:type="dcterms:W3CDTF">2025-04-21T07:54:00Z</dcterms:modified>
</cp:coreProperties>
</file>